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08F2" w14:textId="0906B577" w:rsidR="008B0CA5" w:rsidRPr="008B0CA5" w:rsidRDefault="008B0CA5" w:rsidP="008B0CA5">
      <w:pPr>
        <w:jc w:val="center"/>
        <w:rPr>
          <w:rFonts w:eastAsia="Times New Roman" w:cstheme="minorHAnsi"/>
          <w:sz w:val="28"/>
          <w:szCs w:val="28"/>
        </w:rPr>
      </w:pPr>
      <w:r w:rsidRPr="008B0CA5">
        <w:rPr>
          <w:rFonts w:eastAsia="Times New Roman" w:cstheme="minorHAnsi"/>
          <w:color w:val="000000"/>
          <w:sz w:val="40"/>
          <w:szCs w:val="40"/>
        </w:rPr>
        <w:t>Critical Conversation</w:t>
      </w:r>
      <w:r w:rsidR="00C672E8">
        <w:rPr>
          <w:rFonts w:eastAsia="Times New Roman" w:cstheme="minorHAnsi"/>
          <w:color w:val="000000"/>
          <w:sz w:val="40"/>
          <w:szCs w:val="40"/>
        </w:rPr>
        <w:t>s for Solid Roots Framework Implementation</w:t>
      </w:r>
    </w:p>
    <w:p w14:paraId="6D37D7E1" w14:textId="77777777" w:rsidR="00DA563D" w:rsidRPr="00DA563D" w:rsidRDefault="00DA563D" w:rsidP="00DA563D">
      <w:pPr>
        <w:ind w:left="-450" w:right="-450"/>
        <w:rPr>
          <w:rFonts w:eastAsia="Times New Roman" w:cstheme="minorHAnsi"/>
          <w:color w:val="000000"/>
          <w:sz w:val="10"/>
          <w:szCs w:val="10"/>
        </w:rPr>
      </w:pPr>
    </w:p>
    <w:p w14:paraId="361305FB" w14:textId="2187AE56" w:rsidR="008B0CA5" w:rsidRDefault="008B0CA5" w:rsidP="00DA563D">
      <w:pPr>
        <w:ind w:left="-450" w:right="-450"/>
        <w:rPr>
          <w:rFonts w:eastAsia="Times New Roman" w:cstheme="minorHAnsi"/>
          <w:color w:val="000000"/>
          <w:sz w:val="22"/>
          <w:szCs w:val="22"/>
        </w:rPr>
      </w:pPr>
      <w:r w:rsidRPr="00DA563D">
        <w:rPr>
          <w:rFonts w:eastAsia="Times New Roman" w:cstheme="minorHAnsi"/>
          <w:color w:val="000000"/>
          <w:sz w:val="22"/>
          <w:szCs w:val="22"/>
        </w:rPr>
        <w:t>The following questions</w:t>
      </w:r>
      <w:r w:rsidRPr="008B0CA5">
        <w:rPr>
          <w:rFonts w:eastAsia="Times New Roman" w:cstheme="minorHAnsi"/>
          <w:color w:val="000000"/>
          <w:sz w:val="22"/>
          <w:szCs w:val="22"/>
        </w:rPr>
        <w:t xml:space="preserve"> should be discussed </w:t>
      </w:r>
      <w:r w:rsidRPr="00DA563D">
        <w:rPr>
          <w:rFonts w:eastAsia="Times New Roman" w:cstheme="minorHAnsi"/>
          <w:color w:val="000000"/>
          <w:sz w:val="22"/>
          <w:szCs w:val="22"/>
        </w:rPr>
        <w:t>by behavior staff</w:t>
      </w:r>
      <w:r w:rsidRPr="008B0CA5">
        <w:rPr>
          <w:rFonts w:eastAsia="Times New Roman" w:cstheme="minorHAnsi"/>
          <w:color w:val="000000"/>
          <w:sz w:val="22"/>
          <w:szCs w:val="22"/>
        </w:rPr>
        <w:t xml:space="preserve"> &amp; </w:t>
      </w:r>
      <w:r w:rsidRPr="00DA563D">
        <w:rPr>
          <w:rFonts w:eastAsia="Times New Roman" w:cstheme="minorHAnsi"/>
          <w:color w:val="000000"/>
          <w:sz w:val="22"/>
          <w:szCs w:val="22"/>
        </w:rPr>
        <w:t xml:space="preserve">members of the </w:t>
      </w:r>
      <w:r w:rsidRPr="008B0CA5">
        <w:rPr>
          <w:rFonts w:eastAsia="Times New Roman" w:cstheme="minorHAnsi"/>
          <w:color w:val="000000"/>
          <w:sz w:val="22"/>
          <w:szCs w:val="22"/>
        </w:rPr>
        <w:t>campus leadership team to provide clarity in advance of particular</w:t>
      </w:r>
      <w:r w:rsidR="00DA563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8B0CA5">
        <w:rPr>
          <w:rFonts w:eastAsia="Times New Roman" w:cstheme="minorHAnsi"/>
          <w:color w:val="000000"/>
          <w:sz w:val="22"/>
          <w:szCs w:val="22"/>
        </w:rPr>
        <w:t xml:space="preserve">situations.  </w:t>
      </w:r>
      <w:r w:rsidRPr="00DA563D">
        <w:rPr>
          <w:rFonts w:eastAsia="Times New Roman" w:cstheme="minorHAnsi"/>
          <w:color w:val="000000"/>
          <w:sz w:val="22"/>
          <w:szCs w:val="22"/>
        </w:rPr>
        <w:t>When these discussions take place in advance</w:t>
      </w:r>
      <w:r w:rsidRPr="008B0CA5">
        <w:rPr>
          <w:rFonts w:eastAsia="Times New Roman" w:cstheme="minorHAnsi"/>
          <w:color w:val="000000"/>
          <w:sz w:val="22"/>
          <w:szCs w:val="22"/>
        </w:rPr>
        <w:t xml:space="preserve">, the better prepared </w:t>
      </w:r>
      <w:r w:rsidRPr="00DA563D">
        <w:rPr>
          <w:rFonts w:eastAsia="Times New Roman" w:cstheme="minorHAnsi"/>
          <w:color w:val="000000"/>
          <w:sz w:val="22"/>
          <w:szCs w:val="22"/>
        </w:rPr>
        <w:t xml:space="preserve">all stakeholders will be </w:t>
      </w:r>
      <w:r w:rsidRPr="008B0CA5">
        <w:rPr>
          <w:rFonts w:eastAsia="Times New Roman" w:cstheme="minorHAnsi"/>
          <w:color w:val="000000"/>
          <w:sz w:val="22"/>
          <w:szCs w:val="22"/>
        </w:rPr>
        <w:t>to address student and staff needs. </w:t>
      </w:r>
    </w:p>
    <w:p w14:paraId="4A00F36E" w14:textId="77777777" w:rsidR="00DA563D" w:rsidRPr="008B0CA5" w:rsidRDefault="00DA563D" w:rsidP="00DA563D">
      <w:pPr>
        <w:ind w:left="-450" w:right="-450"/>
        <w:rPr>
          <w:rFonts w:eastAsia="Times New Roman" w:cstheme="minorHAnsi"/>
          <w:sz w:val="20"/>
          <w:szCs w:val="20"/>
        </w:rPr>
      </w:pPr>
    </w:p>
    <w:tbl>
      <w:tblPr>
        <w:tblW w:w="1377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  <w:gridCol w:w="6885"/>
      </w:tblGrid>
      <w:tr w:rsidR="00DA563D" w:rsidRPr="008B0CA5" w14:paraId="2892CD67" w14:textId="77777777" w:rsidTr="00DA563D">
        <w:trPr>
          <w:trHeight w:val="1205"/>
        </w:trPr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310FB" w14:textId="1A4ACC72" w:rsidR="008B0CA5" w:rsidRPr="008B0CA5" w:rsidRDefault="008B0CA5" w:rsidP="008B0CA5">
            <w:pPr>
              <w:numPr>
                <w:ilvl w:val="0"/>
                <w:numId w:val="1"/>
              </w:numPr>
              <w:ind w:left="426"/>
              <w:textAlignment w:val="baseline"/>
              <w:rPr>
                <w:rFonts w:eastAsia="Times New Roman" w:cstheme="minorHAnsi"/>
                <w:color w:val="000000"/>
              </w:rPr>
            </w:pPr>
            <w:r w:rsidRPr="008B0CA5">
              <w:rPr>
                <w:rFonts w:eastAsia="Times New Roman" w:cstheme="minorHAnsi"/>
                <w:color w:val="000000"/>
              </w:rPr>
              <w:t>What is the process to resolve a conflict that arises between a student who receives behavioral support and their classroom teacher? What is the role of the behavior staff in this situation (facilitator of a student/teacher conference, etc.)?</w:t>
            </w:r>
          </w:p>
        </w:tc>
        <w:tc>
          <w:tcPr>
            <w:tcW w:w="6885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AF2E5F" w14:textId="77777777" w:rsidR="008B0CA5" w:rsidRPr="008B0CA5" w:rsidRDefault="008B0CA5" w:rsidP="008B0CA5">
            <w:pPr>
              <w:rPr>
                <w:rFonts w:eastAsia="Times New Roman" w:cstheme="minorHAnsi"/>
              </w:rPr>
            </w:pPr>
          </w:p>
        </w:tc>
      </w:tr>
      <w:tr w:rsidR="00DA563D" w:rsidRPr="008B0CA5" w14:paraId="250BEC33" w14:textId="77777777" w:rsidTr="00DA563D">
        <w:trPr>
          <w:trHeight w:val="1205"/>
        </w:trPr>
        <w:tc>
          <w:tcPr>
            <w:tcW w:w="68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DEA88F" w14:textId="42FF0415" w:rsidR="008B0CA5" w:rsidRPr="008B0CA5" w:rsidRDefault="008B0CA5" w:rsidP="008B0CA5">
            <w:pPr>
              <w:numPr>
                <w:ilvl w:val="0"/>
                <w:numId w:val="2"/>
              </w:numPr>
              <w:ind w:left="426" w:hanging="360"/>
              <w:textAlignment w:val="baseline"/>
              <w:rPr>
                <w:rFonts w:eastAsia="Times New Roman" w:cstheme="minorHAnsi"/>
                <w:color w:val="000000"/>
              </w:rPr>
            </w:pPr>
            <w:r w:rsidRPr="008B0CA5">
              <w:rPr>
                <w:rFonts w:eastAsia="Times New Roman" w:cstheme="minorHAnsi"/>
                <w:color w:val="000000"/>
              </w:rPr>
              <w:t xml:space="preserve">What is the process when students </w:t>
            </w:r>
            <w:r w:rsidR="00DA563D" w:rsidRPr="00DA563D">
              <w:rPr>
                <w:rFonts w:eastAsia="Times New Roman" w:cstheme="minorHAnsi"/>
                <w:color w:val="000000"/>
              </w:rPr>
              <w:t>with</w:t>
            </w:r>
            <w:r w:rsidRPr="008B0CA5">
              <w:rPr>
                <w:rFonts w:eastAsia="Times New Roman" w:cstheme="minorHAnsi"/>
                <w:color w:val="000000"/>
              </w:rPr>
              <w:t xml:space="preserve"> behavioral support are given an office referral and/or are sent to the office? At what point do behavior support staff become involved (if at all) or informed?</w:t>
            </w:r>
          </w:p>
        </w:tc>
        <w:tc>
          <w:tcPr>
            <w:tcW w:w="6885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53C02" w14:textId="77777777" w:rsidR="008B0CA5" w:rsidRPr="008B0CA5" w:rsidRDefault="008B0CA5" w:rsidP="008B0CA5">
            <w:pPr>
              <w:rPr>
                <w:rFonts w:eastAsia="Times New Roman" w:cstheme="minorHAnsi"/>
              </w:rPr>
            </w:pPr>
          </w:p>
        </w:tc>
      </w:tr>
      <w:tr w:rsidR="00DA563D" w:rsidRPr="008B0CA5" w14:paraId="06169F33" w14:textId="77777777" w:rsidTr="00DA563D">
        <w:trPr>
          <w:trHeight w:val="1205"/>
        </w:trPr>
        <w:tc>
          <w:tcPr>
            <w:tcW w:w="68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12157" w14:textId="77777777" w:rsidR="008B0CA5" w:rsidRPr="008B0CA5" w:rsidRDefault="008B0CA5" w:rsidP="008B0CA5">
            <w:pPr>
              <w:numPr>
                <w:ilvl w:val="0"/>
                <w:numId w:val="3"/>
              </w:numPr>
              <w:ind w:left="426" w:hanging="360"/>
              <w:textAlignment w:val="baseline"/>
              <w:rPr>
                <w:rFonts w:eastAsia="Times New Roman" w:cstheme="minorHAnsi"/>
                <w:color w:val="000000"/>
              </w:rPr>
            </w:pPr>
            <w:r w:rsidRPr="008B0CA5">
              <w:rPr>
                <w:rFonts w:eastAsia="Times New Roman" w:cstheme="minorHAnsi"/>
                <w:color w:val="000000"/>
              </w:rPr>
              <w:t>If a student who receives behavior support is assigned to a disciplinary consequence, such as ISS, what is the responsibility of the behavior staff? How do they support the student during this time period? </w:t>
            </w:r>
          </w:p>
        </w:tc>
        <w:tc>
          <w:tcPr>
            <w:tcW w:w="6885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8E503" w14:textId="77777777" w:rsidR="008B0CA5" w:rsidRPr="008B0CA5" w:rsidRDefault="008B0CA5" w:rsidP="008B0CA5">
            <w:pPr>
              <w:rPr>
                <w:rFonts w:eastAsia="Times New Roman" w:cstheme="minorHAnsi"/>
              </w:rPr>
            </w:pPr>
          </w:p>
        </w:tc>
      </w:tr>
      <w:tr w:rsidR="00DA563D" w:rsidRPr="008B0CA5" w14:paraId="20CB252B" w14:textId="77777777" w:rsidTr="00DA563D">
        <w:trPr>
          <w:trHeight w:val="1205"/>
        </w:trPr>
        <w:tc>
          <w:tcPr>
            <w:tcW w:w="68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E62BCA" w14:textId="77777777" w:rsidR="008B0CA5" w:rsidRPr="008B0CA5" w:rsidRDefault="008B0CA5" w:rsidP="008B0CA5">
            <w:pPr>
              <w:numPr>
                <w:ilvl w:val="0"/>
                <w:numId w:val="4"/>
              </w:numPr>
              <w:ind w:left="426" w:hanging="360"/>
              <w:textAlignment w:val="baseline"/>
              <w:rPr>
                <w:rFonts w:eastAsia="Times New Roman" w:cstheme="minorHAnsi"/>
                <w:color w:val="000000"/>
              </w:rPr>
            </w:pPr>
            <w:r w:rsidRPr="008B0CA5">
              <w:rPr>
                <w:rFonts w:eastAsia="Times New Roman" w:cstheme="minorHAnsi"/>
                <w:color w:val="000000"/>
              </w:rPr>
              <w:t>If conflicts arise between behavior staff and classroom teachers related to implementing behavior interventions, following through on behavioral recommendations, etc., how should those conflicts be resolved?</w:t>
            </w:r>
          </w:p>
        </w:tc>
        <w:tc>
          <w:tcPr>
            <w:tcW w:w="6885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AAA12" w14:textId="77777777" w:rsidR="008B0CA5" w:rsidRPr="008B0CA5" w:rsidRDefault="008B0CA5" w:rsidP="008B0CA5">
            <w:pPr>
              <w:rPr>
                <w:rFonts w:eastAsia="Times New Roman" w:cstheme="minorHAnsi"/>
              </w:rPr>
            </w:pPr>
          </w:p>
        </w:tc>
      </w:tr>
      <w:tr w:rsidR="00DA563D" w:rsidRPr="008B0CA5" w14:paraId="5F603BF9" w14:textId="77777777" w:rsidTr="00DA563D">
        <w:trPr>
          <w:trHeight w:val="1205"/>
        </w:trPr>
        <w:tc>
          <w:tcPr>
            <w:tcW w:w="68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DB80A" w14:textId="77777777" w:rsidR="008B0CA5" w:rsidRPr="008B0CA5" w:rsidRDefault="008B0CA5" w:rsidP="008B0CA5">
            <w:pPr>
              <w:numPr>
                <w:ilvl w:val="0"/>
                <w:numId w:val="5"/>
              </w:numPr>
              <w:ind w:left="426" w:hanging="360"/>
              <w:textAlignment w:val="baseline"/>
              <w:rPr>
                <w:rFonts w:eastAsia="Times New Roman" w:cstheme="minorHAnsi"/>
                <w:color w:val="000000"/>
              </w:rPr>
            </w:pPr>
            <w:r w:rsidRPr="008B0CA5">
              <w:rPr>
                <w:rFonts w:eastAsia="Times New Roman" w:cstheme="minorHAnsi"/>
                <w:color w:val="000000"/>
              </w:rPr>
              <w:t>What are the specific responsibilities for contact with the home &amp; family of students in behavioral support? When is it classroom teacher responsibility and when is it behavior staff responsibility, etc. </w:t>
            </w:r>
          </w:p>
        </w:tc>
        <w:tc>
          <w:tcPr>
            <w:tcW w:w="6885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A342C" w14:textId="77777777" w:rsidR="008B0CA5" w:rsidRPr="008B0CA5" w:rsidRDefault="008B0CA5" w:rsidP="008B0CA5">
            <w:pPr>
              <w:rPr>
                <w:rFonts w:eastAsia="Times New Roman" w:cstheme="minorHAnsi"/>
              </w:rPr>
            </w:pPr>
          </w:p>
        </w:tc>
      </w:tr>
      <w:tr w:rsidR="008B0CA5" w:rsidRPr="008B0CA5" w14:paraId="515A9F58" w14:textId="77777777" w:rsidTr="00DA563D">
        <w:trPr>
          <w:trHeight w:val="1205"/>
        </w:trPr>
        <w:tc>
          <w:tcPr>
            <w:tcW w:w="68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1AC8" w14:textId="42EDEE7E" w:rsidR="008B0CA5" w:rsidRPr="00DA563D" w:rsidRDefault="008B0CA5" w:rsidP="008B0CA5">
            <w:pPr>
              <w:numPr>
                <w:ilvl w:val="0"/>
                <w:numId w:val="5"/>
              </w:numPr>
              <w:ind w:left="426" w:hanging="360"/>
              <w:textAlignment w:val="baseline"/>
              <w:rPr>
                <w:rFonts w:eastAsia="Times New Roman" w:cstheme="minorHAnsi"/>
                <w:color w:val="000000"/>
              </w:rPr>
            </w:pPr>
            <w:r w:rsidRPr="00DA563D">
              <w:rPr>
                <w:rFonts w:eastAsia="Times New Roman" w:cstheme="minorHAnsi"/>
                <w:color w:val="000000"/>
              </w:rPr>
              <w:t>When and how will behavior staff train or inform classroom teachers and other campus staff regarding behavior processes, interventions, and other critical information for student support?</w:t>
            </w:r>
          </w:p>
        </w:tc>
        <w:tc>
          <w:tcPr>
            <w:tcW w:w="6885" w:type="dxa"/>
            <w:tcBorders>
              <w:lef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327CC" w14:textId="77777777" w:rsidR="008B0CA5" w:rsidRPr="00DA563D" w:rsidRDefault="008B0CA5" w:rsidP="008B0CA5">
            <w:pPr>
              <w:rPr>
                <w:rFonts w:eastAsia="Times New Roman" w:cstheme="minorHAnsi"/>
              </w:rPr>
            </w:pPr>
          </w:p>
        </w:tc>
      </w:tr>
    </w:tbl>
    <w:p w14:paraId="1BA24862" w14:textId="77777777" w:rsidR="00A266D0" w:rsidRPr="008B0CA5" w:rsidRDefault="00A266D0">
      <w:pPr>
        <w:rPr>
          <w:sz w:val="10"/>
          <w:szCs w:val="10"/>
        </w:rPr>
      </w:pPr>
    </w:p>
    <w:sectPr w:rsidR="00A266D0" w:rsidRPr="008B0CA5" w:rsidSect="00C672E8">
      <w:headerReference w:type="default" r:id="rId7"/>
      <w:footerReference w:type="default" r:id="rId8"/>
      <w:pgSz w:w="15840" w:h="12240" w:orient="landscape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8446" w14:textId="77777777" w:rsidR="002F5878" w:rsidRDefault="002F5878" w:rsidP="00DA563D">
      <w:r>
        <w:separator/>
      </w:r>
    </w:p>
  </w:endnote>
  <w:endnote w:type="continuationSeparator" w:id="0">
    <w:p w14:paraId="6F747724" w14:textId="77777777" w:rsidR="002F5878" w:rsidRDefault="002F5878" w:rsidP="00DA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05ABB" w14:textId="6343F165" w:rsidR="00DA563D" w:rsidRDefault="00DA563D" w:rsidP="00DA563D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5B0B9BD9" wp14:editId="6766B41D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7C9B" w14:textId="77777777" w:rsidR="002F5878" w:rsidRDefault="002F5878" w:rsidP="00DA563D">
      <w:r>
        <w:separator/>
      </w:r>
    </w:p>
  </w:footnote>
  <w:footnote w:type="continuationSeparator" w:id="0">
    <w:p w14:paraId="48195437" w14:textId="77777777" w:rsidR="002F5878" w:rsidRDefault="002F5878" w:rsidP="00DA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C335" w14:textId="0F5F250E" w:rsidR="00DA563D" w:rsidRDefault="00DA56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1D5071" wp14:editId="37D3E257">
              <wp:simplePos x="0" y="0"/>
              <wp:positionH relativeFrom="page">
                <wp:posOffset>0</wp:posOffset>
              </wp:positionH>
              <wp:positionV relativeFrom="topMargin">
                <wp:posOffset>274320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115D1D9" w14:textId="77777777" w:rsidR="00DA563D" w:rsidRDefault="00DA563D" w:rsidP="00DA563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D5071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21.6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" o:allowincell="f" fillcolor="#7f7f7f [1612]" stroked="f">
              <v:textbox inset=",0,,0">
                <w:txbxContent>
                  <w:p w14:paraId="7115D1D9" w14:textId="77777777" w:rsidR="00DA563D" w:rsidRDefault="00DA563D" w:rsidP="00DA563D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38656" wp14:editId="1DE58D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7AA0C" w14:textId="6DFAB497" w:rsidR="00DA563D" w:rsidRPr="000038B9" w:rsidRDefault="00DA563D" w:rsidP="00DA563D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SYSTEM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238656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1D97AA0C" w14:textId="6DFAB497" w:rsidR="00DA563D" w:rsidRPr="000038B9" w:rsidRDefault="00DA563D" w:rsidP="00DA563D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SYSTEM SUPPORT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5404"/>
    <w:multiLevelType w:val="multilevel"/>
    <w:tmpl w:val="BE84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A7DC6"/>
    <w:multiLevelType w:val="multilevel"/>
    <w:tmpl w:val="B3147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92A35"/>
    <w:multiLevelType w:val="multilevel"/>
    <w:tmpl w:val="D5D85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A06E4"/>
    <w:multiLevelType w:val="multilevel"/>
    <w:tmpl w:val="FB64B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C6D10"/>
    <w:multiLevelType w:val="multilevel"/>
    <w:tmpl w:val="B5FC3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A5"/>
    <w:rsid w:val="002F5878"/>
    <w:rsid w:val="003B51E7"/>
    <w:rsid w:val="008B0CA5"/>
    <w:rsid w:val="00A266D0"/>
    <w:rsid w:val="00C672E8"/>
    <w:rsid w:val="00DA563D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7E11F"/>
  <w15:chartTrackingRefBased/>
  <w15:docId w15:val="{118FD18A-5C8E-C844-AB20-7E0608F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63D"/>
  </w:style>
  <w:style w:type="paragraph" w:styleId="Footer">
    <w:name w:val="footer"/>
    <w:basedOn w:val="Normal"/>
    <w:link w:val="FooterChar"/>
    <w:uiPriority w:val="99"/>
    <w:unhideWhenUsed/>
    <w:rsid w:val="00DA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3</cp:revision>
  <dcterms:created xsi:type="dcterms:W3CDTF">2021-05-07T03:10:00Z</dcterms:created>
  <dcterms:modified xsi:type="dcterms:W3CDTF">2021-05-10T20:47:00Z</dcterms:modified>
</cp:coreProperties>
</file>